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30" w:tblpY="-98"/>
        <w:tblW w:w="12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4"/>
        <w:gridCol w:w="4910"/>
      </w:tblGrid>
      <w:tr w:rsidR="00E62816" w14:paraId="5116F1AE" w14:textId="77777777" w:rsidTr="00E62816">
        <w:trPr>
          <w:trHeight w:val="404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5663E361" w14:textId="77777777" w:rsidR="00E62816" w:rsidRDefault="00E62816" w:rsidP="00E62816">
            <w:pPr>
              <w:pStyle w:val="FreeForm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Stage 1 – Desired Results: Standards in this </w:t>
            </w:r>
            <w:commentRangeStart w:id="0"/>
            <w:r>
              <w:rPr>
                <w:b/>
                <w:bCs/>
                <w:sz w:val="22"/>
                <w:szCs w:val="22"/>
              </w:rPr>
              <w:t>Unit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E62816" w14:paraId="2956D623" w14:textId="77777777" w:rsidTr="00E62816">
        <w:trPr>
          <w:trHeight w:val="27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7A32" w14:textId="77777777" w:rsidR="00E62816" w:rsidRPr="007214A1" w:rsidRDefault="00E62816" w:rsidP="00E62816">
            <w:pPr>
              <w:pStyle w:val="FreeForm"/>
              <w:rPr>
                <w:bCs/>
                <w:sz w:val="22"/>
                <w:szCs w:val="22"/>
              </w:rPr>
            </w:pPr>
            <w:r w:rsidRPr="007214A1">
              <w:rPr>
                <w:bCs/>
                <w:sz w:val="22"/>
                <w:szCs w:val="22"/>
              </w:rPr>
              <w:t>T</w:t>
            </w:r>
            <w:r>
              <w:rPr>
                <w:bCs/>
                <w:sz w:val="22"/>
                <w:szCs w:val="22"/>
              </w:rPr>
              <w:t>EKS/AP/IB/ISSN Standards for the Unit</w:t>
            </w:r>
          </w:p>
        </w:tc>
      </w:tr>
      <w:tr w:rsidR="00E62816" w14:paraId="5A236642" w14:textId="77777777" w:rsidTr="00E62816">
        <w:trPr>
          <w:trHeight w:val="27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0361CDDE" w14:textId="77777777" w:rsidR="00E62816" w:rsidRDefault="00E62816" w:rsidP="00E62816">
            <w:pPr>
              <w:pStyle w:val="FreeForm"/>
              <w:jc w:val="center"/>
            </w:pPr>
            <w:r>
              <w:rPr>
                <w:b/>
                <w:bCs/>
                <w:sz w:val="22"/>
                <w:szCs w:val="22"/>
              </w:rPr>
              <w:t>Transfer Goals</w:t>
            </w:r>
          </w:p>
        </w:tc>
      </w:tr>
      <w:tr w:rsidR="00E62816" w14:paraId="54123E0C" w14:textId="77777777" w:rsidTr="00E62816">
        <w:trPr>
          <w:trHeight w:val="1124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DD0D" w14:textId="77777777" w:rsidR="00E62816" w:rsidRDefault="00E62816" w:rsidP="00E62816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Students will independently use their learning to…</w:t>
            </w:r>
          </w:p>
          <w:p w14:paraId="572B04DA" w14:textId="77777777" w:rsidR="00E62816" w:rsidRPr="007214A1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  <w:r w:rsidRPr="007214A1">
              <w:rPr>
                <w:sz w:val="18"/>
                <w:szCs w:val="18"/>
              </w:rPr>
              <w:t xml:space="preserve">• States the long-term accomplishments that students should be able to </w:t>
            </w:r>
            <w:r w:rsidRPr="007214A1">
              <w:rPr>
                <w:i/>
                <w:iCs/>
                <w:sz w:val="18"/>
                <w:szCs w:val="18"/>
              </w:rPr>
              <w:t xml:space="preserve">do </w:t>
            </w:r>
            <w:r w:rsidRPr="007214A1">
              <w:rPr>
                <w:sz w:val="18"/>
                <w:szCs w:val="18"/>
              </w:rPr>
              <w:t xml:space="preserve">with knowledge and skill, on their own. </w:t>
            </w:r>
          </w:p>
          <w:p w14:paraId="286603D3" w14:textId="77777777" w:rsidR="00E62816" w:rsidRPr="007214A1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  <w:r w:rsidRPr="007214A1">
              <w:rPr>
                <w:sz w:val="18"/>
                <w:szCs w:val="18"/>
              </w:rPr>
              <w:t xml:space="preserve">• Answers the questions “Why should I learn this?” “What can I do with this?” </w:t>
            </w:r>
          </w:p>
          <w:p w14:paraId="6CAD8D51" w14:textId="77777777" w:rsidR="00E62816" w:rsidRPr="007214A1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  <w:r w:rsidRPr="007214A1">
              <w:rPr>
                <w:sz w:val="18"/>
                <w:szCs w:val="18"/>
              </w:rPr>
              <w:t xml:space="preserve">(Modules B, E, &amp; G; UbD2*, pp. 39–43, 78–81) </w:t>
            </w:r>
          </w:p>
          <w:p w14:paraId="59134A32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2816" w14:paraId="5B902AC1" w14:textId="77777777" w:rsidTr="00E62816">
        <w:trPr>
          <w:trHeight w:val="27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5AE3430D" w14:textId="77777777" w:rsidR="00E62816" w:rsidRDefault="00E62816" w:rsidP="00E62816">
            <w:pPr>
              <w:pStyle w:val="FreeForm"/>
              <w:jc w:val="center"/>
            </w:pPr>
            <w:r>
              <w:rPr>
                <w:b/>
                <w:bCs/>
                <w:sz w:val="22"/>
                <w:szCs w:val="22"/>
              </w:rPr>
              <w:t>Meaning Making</w:t>
            </w:r>
          </w:p>
        </w:tc>
      </w:tr>
      <w:tr w:rsidR="00E62816" w14:paraId="57197E70" w14:textId="77777777" w:rsidTr="00E62816">
        <w:trPr>
          <w:trHeight w:val="27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44C51092" w14:textId="77777777" w:rsidR="00E62816" w:rsidRDefault="00E62816" w:rsidP="00E62816">
            <w:pPr>
              <w:pStyle w:val="FreeForm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Essential Question(s):</w:t>
            </w:r>
          </w:p>
        </w:tc>
      </w:tr>
      <w:tr w:rsidR="00E62816" w14:paraId="2E39DFA1" w14:textId="77777777" w:rsidTr="00E62816">
        <w:trPr>
          <w:trHeight w:val="27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80E2" w14:textId="77777777" w:rsidR="00E62816" w:rsidRPr="007214A1" w:rsidRDefault="00E62816" w:rsidP="00E62816">
            <w:pPr>
              <w:pStyle w:val="FreeForm"/>
              <w:rPr>
                <w:bCs/>
              </w:rPr>
            </w:pPr>
            <w:r w:rsidRPr="007214A1">
              <w:rPr>
                <w:bCs/>
              </w:rPr>
              <w:t xml:space="preserve">• Is open ended; has no simple right answer. </w:t>
            </w:r>
          </w:p>
          <w:p w14:paraId="15A10AB0" w14:textId="77777777" w:rsidR="00E62816" w:rsidRPr="007214A1" w:rsidRDefault="00E62816" w:rsidP="00E62816">
            <w:pPr>
              <w:pStyle w:val="FreeForm"/>
              <w:rPr>
                <w:bCs/>
              </w:rPr>
            </w:pPr>
            <w:r w:rsidRPr="007214A1">
              <w:rPr>
                <w:bCs/>
              </w:rPr>
              <w:t xml:space="preserve">• Is meant to be investigated, argued, looked at from different points of view. </w:t>
            </w:r>
          </w:p>
          <w:p w14:paraId="5E23B855" w14:textId="77777777" w:rsidR="00E62816" w:rsidRPr="007214A1" w:rsidRDefault="00E62816" w:rsidP="00E62816">
            <w:pPr>
              <w:pStyle w:val="FreeForm"/>
              <w:rPr>
                <w:bCs/>
              </w:rPr>
            </w:pPr>
            <w:r w:rsidRPr="007214A1">
              <w:rPr>
                <w:bCs/>
              </w:rPr>
              <w:t xml:space="preserve">• Encourages active meaning-making by the learner about important ideas. </w:t>
            </w:r>
          </w:p>
          <w:p w14:paraId="1B639023" w14:textId="77777777" w:rsidR="00E62816" w:rsidRPr="007214A1" w:rsidRDefault="00E62816" w:rsidP="00E62816">
            <w:pPr>
              <w:pStyle w:val="FreeForm"/>
              <w:rPr>
                <w:bCs/>
              </w:rPr>
            </w:pPr>
            <w:r w:rsidRPr="007214A1">
              <w:rPr>
                <w:bCs/>
              </w:rPr>
              <w:t xml:space="preserve">• Raises other important questions. </w:t>
            </w:r>
          </w:p>
          <w:p w14:paraId="559D60D6" w14:textId="77777777" w:rsidR="00E62816" w:rsidRPr="007214A1" w:rsidRDefault="00E62816" w:rsidP="00E62816">
            <w:pPr>
              <w:pStyle w:val="FreeForm"/>
              <w:rPr>
                <w:bCs/>
              </w:rPr>
            </w:pPr>
            <w:r w:rsidRPr="007214A1">
              <w:rPr>
                <w:bCs/>
              </w:rPr>
              <w:t xml:space="preserve">• Naturally arises in everyday life and/or in “doing” the subject. </w:t>
            </w:r>
          </w:p>
          <w:p w14:paraId="1198CE95" w14:textId="77777777" w:rsidR="00E62816" w:rsidRPr="007214A1" w:rsidRDefault="00E62816" w:rsidP="00E62816">
            <w:pPr>
              <w:pStyle w:val="FreeForm"/>
              <w:rPr>
                <w:bCs/>
              </w:rPr>
            </w:pPr>
            <w:r w:rsidRPr="007214A1">
              <w:rPr>
                <w:bCs/>
              </w:rPr>
              <w:t xml:space="preserve">• Constantly and appropriately recurs; it can fruit- fully be asked and </w:t>
            </w:r>
            <w:proofErr w:type="spellStart"/>
            <w:r w:rsidRPr="007214A1">
              <w:rPr>
                <w:bCs/>
              </w:rPr>
              <w:t>reasked</w:t>
            </w:r>
            <w:proofErr w:type="spellEnd"/>
            <w:r w:rsidRPr="007214A1">
              <w:rPr>
                <w:bCs/>
              </w:rPr>
              <w:t xml:space="preserve"> over time. </w:t>
            </w:r>
          </w:p>
        </w:tc>
      </w:tr>
      <w:tr w:rsidR="00E62816" w14:paraId="58F1259F" w14:textId="77777777" w:rsidTr="00E62816">
        <w:trPr>
          <w:trHeight w:val="311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7D44F17C" w14:textId="77777777" w:rsidR="00E62816" w:rsidRPr="007214A1" w:rsidRDefault="00E62816" w:rsidP="00E62816">
            <w:pPr>
              <w:pStyle w:val="FreeForm"/>
              <w:rPr>
                <w:b/>
                <w:bCs/>
              </w:rPr>
            </w:pPr>
            <w:r w:rsidRPr="007214A1">
              <w:rPr>
                <w:b/>
                <w:bCs/>
              </w:rPr>
              <w:t>Essential Understandings</w:t>
            </w:r>
          </w:p>
        </w:tc>
      </w:tr>
      <w:tr w:rsidR="00E62816" w14:paraId="7E94FF51" w14:textId="77777777" w:rsidTr="00E62816">
        <w:trPr>
          <w:trHeight w:val="27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1D1A" w14:textId="77777777" w:rsidR="00E62816" w:rsidRPr="007214A1" w:rsidRDefault="00E62816" w:rsidP="00E62816">
            <w:pPr>
              <w:pStyle w:val="FreeForm"/>
              <w:rPr>
                <w:bCs/>
              </w:rPr>
            </w:pPr>
            <w:r w:rsidRPr="007214A1">
              <w:rPr>
                <w:bCs/>
              </w:rPr>
              <w:t xml:space="preserve">• Cannot be simply transmitted; it must be “earned” by the learner. </w:t>
            </w:r>
          </w:p>
          <w:p w14:paraId="61924E34" w14:textId="77777777" w:rsidR="00E62816" w:rsidRPr="007214A1" w:rsidRDefault="00E62816" w:rsidP="00E62816">
            <w:pPr>
              <w:pStyle w:val="FreeForm"/>
              <w:shd w:val="clear" w:color="auto" w:fill="F2F2F2" w:themeFill="background1" w:themeFillShade="F2"/>
              <w:rPr>
                <w:bCs/>
              </w:rPr>
            </w:pPr>
            <w:r w:rsidRPr="007214A1">
              <w:rPr>
                <w:bCs/>
              </w:rPr>
              <w:t xml:space="preserve">• Is a meaningful “big idea” or the “moral of the story” of the unit. </w:t>
            </w:r>
          </w:p>
          <w:p w14:paraId="44CEFFFA" w14:textId="77777777" w:rsidR="00E62816" w:rsidRPr="007214A1" w:rsidRDefault="00E62816" w:rsidP="00E62816">
            <w:pPr>
              <w:pStyle w:val="FreeForm"/>
              <w:shd w:val="clear" w:color="auto" w:fill="F2F2F2" w:themeFill="background1" w:themeFillShade="F2"/>
              <w:rPr>
                <w:bCs/>
              </w:rPr>
            </w:pPr>
            <w:r w:rsidRPr="007214A1">
              <w:rPr>
                <w:bCs/>
              </w:rPr>
              <w:t>• Makes sense of oth</w:t>
            </w:r>
            <w:r>
              <w:rPr>
                <w:bCs/>
              </w:rPr>
              <w:t>erwise-discrete facts; it “con</w:t>
            </w:r>
            <w:r w:rsidRPr="007214A1">
              <w:rPr>
                <w:bCs/>
              </w:rPr>
              <w:t xml:space="preserve">nects the dots.” </w:t>
            </w:r>
          </w:p>
          <w:p w14:paraId="543EE08D" w14:textId="77777777" w:rsidR="00E62816" w:rsidRPr="007214A1" w:rsidRDefault="00E62816" w:rsidP="00E62816">
            <w:pPr>
              <w:pStyle w:val="FreeForm"/>
              <w:shd w:val="clear" w:color="auto" w:fill="F2F2F2" w:themeFill="background1" w:themeFillShade="F2"/>
              <w:rPr>
                <w:bCs/>
              </w:rPr>
            </w:pPr>
            <w:r w:rsidRPr="007214A1">
              <w:rPr>
                <w:bCs/>
              </w:rPr>
              <w:t xml:space="preserve">• Is transferable to other contexts. </w:t>
            </w:r>
          </w:p>
          <w:p w14:paraId="0B396D0C" w14:textId="77777777" w:rsidR="00E62816" w:rsidRPr="007214A1" w:rsidRDefault="00E62816" w:rsidP="00E62816">
            <w:pPr>
              <w:pStyle w:val="FreeForm"/>
              <w:shd w:val="clear" w:color="auto" w:fill="F2F2F2" w:themeFill="background1" w:themeFillShade="F2"/>
              <w:rPr>
                <w:bCs/>
              </w:rPr>
            </w:pPr>
            <w:r w:rsidRPr="007214A1">
              <w:rPr>
                <w:bCs/>
              </w:rPr>
              <w:t xml:space="preserve">• Is usually not obvious and may be counterintuitive; </w:t>
            </w:r>
            <w:proofErr w:type="gramStart"/>
            <w:r w:rsidRPr="007214A1">
              <w:rPr>
                <w:bCs/>
              </w:rPr>
              <w:t>therefore</w:t>
            </w:r>
            <w:proofErr w:type="gramEnd"/>
            <w:r w:rsidRPr="007214A1">
              <w:rPr>
                <w:bCs/>
              </w:rPr>
              <w:t xml:space="preserve"> prone to misunderstanding. </w:t>
            </w:r>
          </w:p>
          <w:p w14:paraId="35192772" w14:textId="77777777" w:rsidR="00E62816" w:rsidRDefault="00E62816" w:rsidP="00E62816">
            <w:pPr>
              <w:pStyle w:val="FreeForm"/>
              <w:shd w:val="clear" w:color="auto" w:fill="F2F2F2" w:themeFill="background1" w:themeFillShade="F2"/>
              <w:rPr>
                <w:bCs/>
              </w:rPr>
            </w:pPr>
            <w:r w:rsidRPr="007214A1">
              <w:rPr>
                <w:bCs/>
              </w:rPr>
              <w:t xml:space="preserve">• Is an inference, stated as a specific generalization: </w:t>
            </w:r>
            <w:r w:rsidRPr="007214A1">
              <w:rPr>
                <w:b/>
                <w:bCs/>
              </w:rPr>
              <w:t>“the student will understand THAT....”</w:t>
            </w:r>
            <w:r w:rsidRPr="007214A1">
              <w:rPr>
                <w:bCs/>
              </w:rPr>
              <w:t xml:space="preserve"> </w:t>
            </w:r>
          </w:p>
          <w:p w14:paraId="210B2233" w14:textId="77777777" w:rsidR="00E62816" w:rsidRPr="007214A1" w:rsidRDefault="00E62816" w:rsidP="00E62816">
            <w:pPr>
              <w:pStyle w:val="FreeForm"/>
              <w:shd w:val="clear" w:color="auto" w:fill="F2F2F2" w:themeFill="background1" w:themeFillShade="F2"/>
              <w:rPr>
                <w:bCs/>
              </w:rPr>
            </w:pPr>
            <w:r w:rsidRPr="00765AE6">
              <w:rPr>
                <w:bCs/>
              </w:rPr>
              <w:t>The goal of understanding has two connotations: (a) making “meanin</w:t>
            </w:r>
            <w:r>
              <w:rPr>
                <w:bCs/>
              </w:rPr>
              <w:t>g” of big ideas and (b) autono</w:t>
            </w:r>
            <w:r w:rsidRPr="00765AE6">
              <w:rPr>
                <w:bCs/>
              </w:rPr>
              <w:t>mous “transfer” of learning to new si</w:t>
            </w:r>
            <w:r>
              <w:rPr>
                <w:bCs/>
              </w:rPr>
              <w:t xml:space="preserve">tuations. </w:t>
            </w:r>
          </w:p>
          <w:p w14:paraId="432BB394" w14:textId="77777777" w:rsidR="00E62816" w:rsidRPr="007214A1" w:rsidRDefault="00E62816" w:rsidP="00E62816">
            <w:pPr>
              <w:pStyle w:val="FreeForm"/>
              <w:rPr>
                <w:b/>
                <w:bCs/>
              </w:rPr>
            </w:pPr>
          </w:p>
        </w:tc>
      </w:tr>
      <w:tr w:rsidR="00E62816" w14:paraId="512E1207" w14:textId="77777777" w:rsidTr="00E62816">
        <w:trPr>
          <w:trHeight w:val="34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3513BC5D" w14:textId="77777777" w:rsidR="00E62816" w:rsidRDefault="00E62816" w:rsidP="00E62816">
            <w:pPr>
              <w:pStyle w:val="FreeForm"/>
              <w:jc w:val="center"/>
            </w:pPr>
            <w:r>
              <w:rPr>
                <w:b/>
                <w:bCs/>
                <w:sz w:val="22"/>
                <w:szCs w:val="22"/>
              </w:rPr>
              <w:t>Acquisition</w:t>
            </w:r>
          </w:p>
        </w:tc>
      </w:tr>
      <w:tr w:rsidR="00E62816" w14:paraId="2E26CCC0" w14:textId="77777777" w:rsidTr="00E62816">
        <w:trPr>
          <w:trHeight w:val="34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6F767300" w14:textId="77777777" w:rsidR="00E62816" w:rsidRPr="007214A1" w:rsidRDefault="00E62816" w:rsidP="00E62816">
            <w:pPr>
              <w:pStyle w:val="FreeForm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E62816" w14:paraId="366D6DA9" w14:textId="77777777" w:rsidTr="00E62816">
        <w:trPr>
          <w:trHeight w:val="34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9E12" w14:textId="77777777" w:rsidR="00E62816" w:rsidRPr="00765AE6" w:rsidRDefault="00E62816" w:rsidP="00E62816">
            <w:pPr>
              <w:pStyle w:val="FreeForm"/>
              <w:rPr>
                <w:bCs/>
              </w:rPr>
            </w:pPr>
            <w:r w:rsidRPr="00765AE6">
              <w:rPr>
                <w:bCs/>
              </w:rPr>
              <w:t xml:space="preserve">Specify what students should know and be able to do as a result of the unit (usually stated in established standards and benchmarks). </w:t>
            </w:r>
          </w:p>
          <w:p w14:paraId="3781D47C" w14:textId="77777777" w:rsidR="00E62816" w:rsidRPr="00765AE6" w:rsidRDefault="00E62816" w:rsidP="00E62816">
            <w:pPr>
              <w:pStyle w:val="FreeForm"/>
              <w:rPr>
                <w:bCs/>
              </w:rPr>
            </w:pPr>
            <w:r w:rsidRPr="00765AE6">
              <w:rPr>
                <w:bCs/>
              </w:rPr>
              <w:t xml:space="preserve">• Reflect both the targeted knowledge and skill and the enabling knowledge and skill implied in the understanding-related goals (Module E). </w:t>
            </w:r>
          </w:p>
          <w:p w14:paraId="0AC15884" w14:textId="77777777" w:rsidR="00E62816" w:rsidRPr="00765AE6" w:rsidRDefault="00E62816" w:rsidP="00E62816">
            <w:pPr>
              <w:pStyle w:val="FreeForm"/>
              <w:rPr>
                <w:bCs/>
              </w:rPr>
            </w:pPr>
            <w:r w:rsidRPr="00765AE6">
              <w:rPr>
                <w:bCs/>
              </w:rPr>
              <w:t xml:space="preserve">7. Resist listing all possible knowledge and skill goals that are in any way related to the unit topic. Identify only those goals that you plan to directly assess </w:t>
            </w:r>
          </w:p>
        </w:tc>
      </w:tr>
      <w:tr w:rsidR="00E62816" w14:paraId="79E08AA8" w14:textId="77777777" w:rsidTr="00E62816">
        <w:trPr>
          <w:trHeight w:val="34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1F14BE98" w14:textId="77777777" w:rsidR="00E62816" w:rsidRPr="00765AE6" w:rsidRDefault="00E62816" w:rsidP="00E62816">
            <w:pPr>
              <w:pStyle w:val="FreeForm"/>
              <w:rPr>
                <w:b/>
                <w:bCs/>
              </w:rPr>
            </w:pPr>
            <w:r w:rsidRPr="00765AE6">
              <w:rPr>
                <w:b/>
                <w:bCs/>
              </w:rPr>
              <w:t>Skills</w:t>
            </w:r>
          </w:p>
        </w:tc>
      </w:tr>
      <w:tr w:rsidR="00E62816" w14:paraId="737B4BFB" w14:textId="77777777" w:rsidTr="00E62816">
        <w:trPr>
          <w:trHeight w:val="34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4D23" w14:textId="77777777" w:rsidR="00E62816" w:rsidRPr="00765AE6" w:rsidRDefault="00E62816" w:rsidP="00E62816">
            <w:pPr>
              <w:pStyle w:val="FreeForm"/>
              <w:rPr>
                <w:bCs/>
              </w:rPr>
            </w:pPr>
            <w:r w:rsidRPr="00765AE6">
              <w:rPr>
                <w:bCs/>
              </w:rPr>
              <w:t xml:space="preserve">Specify what students should know and be able to do as a result of the unit (usually stated in established standards and benchmarks). </w:t>
            </w:r>
          </w:p>
          <w:p w14:paraId="0F80062B" w14:textId="77777777" w:rsidR="00E62816" w:rsidRPr="00765AE6" w:rsidRDefault="00E62816" w:rsidP="00E62816">
            <w:pPr>
              <w:pStyle w:val="FreeForm"/>
              <w:rPr>
                <w:bCs/>
              </w:rPr>
            </w:pPr>
            <w:r w:rsidRPr="00765AE6">
              <w:rPr>
                <w:bCs/>
              </w:rPr>
              <w:t xml:space="preserve">• Reflect both the targeted knowledge and skill and the enabling knowledge and skill implied in the understanding-related goals (Module E). </w:t>
            </w:r>
          </w:p>
          <w:p w14:paraId="3D7959EA" w14:textId="77777777" w:rsidR="00E62816" w:rsidRPr="00765AE6" w:rsidRDefault="00E62816" w:rsidP="00E62816">
            <w:pPr>
              <w:pStyle w:val="FreeForm"/>
              <w:rPr>
                <w:bCs/>
              </w:rPr>
            </w:pPr>
            <w:r w:rsidRPr="00765AE6">
              <w:rPr>
                <w:bCs/>
              </w:rPr>
              <w:lastRenderedPageBreak/>
              <w:t>7. Resist listing all possible knowledge and skill goals that are in any way related to the unit topic. Identify only those goals that you plan to directly assess</w:t>
            </w:r>
            <w:r>
              <w:rPr>
                <w:bCs/>
              </w:rPr>
              <w:t>.</w:t>
            </w:r>
            <w:r w:rsidRPr="00765AE6">
              <w:rPr>
                <w:bCs/>
              </w:rPr>
              <w:t xml:space="preserve"> </w:t>
            </w:r>
          </w:p>
        </w:tc>
      </w:tr>
      <w:tr w:rsidR="00E62816" w14:paraId="2832E58B" w14:textId="77777777" w:rsidTr="00E62816">
        <w:trPr>
          <w:trHeight w:val="34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5C1EE48D" w14:textId="77777777" w:rsidR="00E62816" w:rsidRPr="005D5897" w:rsidRDefault="00E62816" w:rsidP="00E62816">
            <w:pPr>
              <w:pStyle w:val="FreeForm"/>
              <w:jc w:val="center"/>
              <w:rPr>
                <w:b/>
                <w:bCs/>
              </w:rPr>
            </w:pPr>
            <w:r w:rsidRPr="005D5897">
              <w:rPr>
                <w:b/>
                <w:bCs/>
              </w:rPr>
              <w:lastRenderedPageBreak/>
              <w:t>Stage 2- Evidence</w:t>
            </w:r>
          </w:p>
        </w:tc>
      </w:tr>
      <w:tr w:rsidR="00E62816" w14:paraId="70A76F24" w14:textId="77777777" w:rsidTr="00E62816">
        <w:trPr>
          <w:trHeight w:val="305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C3B0" w14:textId="77777777" w:rsidR="00354218" w:rsidRPr="00354218" w:rsidRDefault="00E62816" w:rsidP="00354218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Students will show their learning by....</w:t>
            </w:r>
            <w:r w:rsidR="00354218">
              <w:rPr>
                <w:i/>
                <w:iCs/>
              </w:rPr>
              <w:t xml:space="preserve"> </w:t>
            </w:r>
            <w:r w:rsidR="00354218" w:rsidRPr="0035421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54218" w:rsidRPr="00354218">
              <w:rPr>
                <w:b/>
                <w:bCs/>
                <w:i/>
                <w:iCs/>
                <w:sz w:val="18"/>
                <w:szCs w:val="18"/>
              </w:rPr>
              <w:t>What performanc</w:t>
            </w:r>
            <w:r w:rsidR="00354218">
              <w:rPr>
                <w:b/>
                <w:bCs/>
                <w:i/>
                <w:iCs/>
                <w:sz w:val="18"/>
                <w:szCs w:val="18"/>
              </w:rPr>
              <w:t xml:space="preserve">es and products will reveal </w:t>
            </w:r>
            <w:proofErr w:type="spellStart"/>
            <w:r w:rsidR="00354218">
              <w:rPr>
                <w:b/>
                <w:bCs/>
                <w:i/>
                <w:iCs/>
                <w:sz w:val="18"/>
                <w:szCs w:val="18"/>
              </w:rPr>
              <w:t>evi</w:t>
            </w:r>
            <w:proofErr w:type="spellEnd"/>
            <w:r w:rsidR="00354218" w:rsidRPr="0035421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54218" w:rsidRPr="00354218">
              <w:rPr>
                <w:b/>
                <w:bCs/>
                <w:i/>
                <w:iCs/>
                <w:sz w:val="18"/>
                <w:szCs w:val="18"/>
              </w:rPr>
              <w:t>dence</w:t>
            </w:r>
            <w:proofErr w:type="spellEnd"/>
            <w:r w:rsidR="00354218" w:rsidRPr="00354218">
              <w:rPr>
                <w:b/>
                <w:bCs/>
                <w:i/>
                <w:iCs/>
                <w:sz w:val="18"/>
                <w:szCs w:val="18"/>
              </w:rPr>
              <w:t xml:space="preserve"> of meaning-making and transfer? </w:t>
            </w:r>
          </w:p>
          <w:p w14:paraId="700C07A2" w14:textId="77777777" w:rsidR="00354218" w:rsidRPr="00354218" w:rsidRDefault="00354218" w:rsidP="00354218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354218">
              <w:rPr>
                <w:b/>
                <w:bCs/>
                <w:i/>
                <w:iCs/>
                <w:sz w:val="18"/>
                <w:szCs w:val="18"/>
              </w:rPr>
              <w:t xml:space="preserve">By what criteria will performance be assessed, in light of Stage 1 desired results? </w:t>
            </w:r>
          </w:p>
          <w:p w14:paraId="188DC3BF" w14:textId="77777777" w:rsidR="00354218" w:rsidRPr="00354218" w:rsidRDefault="00354218" w:rsidP="00354218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354218">
              <w:rPr>
                <w:b/>
                <w:bCs/>
                <w:i/>
                <w:iCs/>
                <w:sz w:val="18"/>
                <w:szCs w:val="18"/>
              </w:rPr>
              <w:t xml:space="preserve">What additional evidence will be collected for all Stage 1 desired results? </w:t>
            </w:r>
          </w:p>
          <w:p w14:paraId="119B2D76" w14:textId="77777777" w:rsidR="00354218" w:rsidRPr="00354218" w:rsidRDefault="00354218" w:rsidP="00354218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354218">
              <w:rPr>
                <w:b/>
                <w:bCs/>
                <w:i/>
                <w:iCs/>
                <w:sz w:val="18"/>
                <w:szCs w:val="18"/>
              </w:rPr>
              <w:t xml:space="preserve">Are the assessments aligned to all Stage 1 elements? </w:t>
            </w:r>
          </w:p>
          <w:p w14:paraId="092BCEC1" w14:textId="77777777" w:rsidR="00E62816" w:rsidRDefault="00E62816" w:rsidP="00E62816">
            <w:pPr>
              <w:pStyle w:val="FreeForm"/>
            </w:pPr>
          </w:p>
        </w:tc>
      </w:tr>
      <w:tr w:rsidR="00E62816" w14:paraId="07C5EF8D" w14:textId="77777777" w:rsidTr="00E62816">
        <w:trPr>
          <w:trHeight w:val="5057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BEA6" w14:textId="77777777" w:rsidR="00E62816" w:rsidRDefault="00E62816" w:rsidP="00E62816">
            <w:pPr>
              <w:spacing w:after="0" w:line="240" w:lineRule="auto"/>
            </w:pPr>
            <w:r>
              <w:t>Performance Task(</w:t>
            </w:r>
            <w:commentRangeStart w:id="1"/>
            <w:r>
              <w:t>s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>)</w:t>
            </w:r>
          </w:p>
          <w:p w14:paraId="0E21C8D7" w14:textId="77777777" w:rsidR="00E62816" w:rsidRDefault="00E62816" w:rsidP="00E62816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Students will demonstrate meaning-making and transfer by…</w:t>
            </w:r>
          </w:p>
          <w:p w14:paraId="41228E1D" w14:textId="77777777" w:rsidR="00E62816" w:rsidRDefault="00E62816" w:rsidP="00E62816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5B2B63D" w14:textId="77777777" w:rsidR="00E62816" w:rsidRPr="005D5897" w:rsidRDefault="00E62816" w:rsidP="00E6281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5D5897">
              <w:rPr>
                <w:b/>
                <w:bCs/>
                <w:iCs/>
                <w:sz w:val="18"/>
                <w:szCs w:val="18"/>
              </w:rPr>
              <w:t xml:space="preserve">Performance Task(s) </w:t>
            </w:r>
          </w:p>
          <w:p w14:paraId="14063BD9" w14:textId="77777777" w:rsidR="00E62816" w:rsidRPr="005D5897" w:rsidRDefault="00E62816" w:rsidP="00E6281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5D5897">
              <w:rPr>
                <w:iCs/>
                <w:sz w:val="18"/>
                <w:szCs w:val="18"/>
              </w:rPr>
              <w:t xml:space="preserve">• Are needed as evidence of understanding because we have to see if the learners can apply their learning to various issues, problems, </w:t>
            </w:r>
            <w:proofErr w:type="spellStart"/>
            <w:r w:rsidRPr="005D5897">
              <w:rPr>
                <w:iCs/>
                <w:sz w:val="18"/>
                <w:szCs w:val="18"/>
              </w:rPr>
              <w:t>situa</w:t>
            </w:r>
            <w:proofErr w:type="spellEnd"/>
            <w:r w:rsidRPr="005D5897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5D5897">
              <w:rPr>
                <w:iCs/>
                <w:sz w:val="18"/>
                <w:szCs w:val="18"/>
              </w:rPr>
              <w:t>tions</w:t>
            </w:r>
            <w:proofErr w:type="spellEnd"/>
            <w:r w:rsidRPr="005D5897">
              <w:rPr>
                <w:iCs/>
                <w:sz w:val="18"/>
                <w:szCs w:val="18"/>
              </w:rPr>
              <w:t xml:space="preserve">, and contexts. </w:t>
            </w:r>
          </w:p>
          <w:p w14:paraId="4E32A6B5" w14:textId="77777777" w:rsidR="00E62816" w:rsidRPr="005D5897" w:rsidRDefault="00E62816" w:rsidP="00E6281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5D5897">
              <w:rPr>
                <w:iCs/>
                <w:sz w:val="18"/>
                <w:szCs w:val="18"/>
              </w:rPr>
              <w:t xml:space="preserve">• Reflect the six facets of understanding: explanation, interpretation, application, perspective, empathy, and self-understanding. </w:t>
            </w:r>
          </w:p>
          <w:p w14:paraId="08325469" w14:textId="77777777" w:rsidR="00E62816" w:rsidRPr="005D5897" w:rsidRDefault="00E62816" w:rsidP="00E6281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5D5897">
              <w:rPr>
                <w:iCs/>
                <w:sz w:val="18"/>
                <w:szCs w:val="18"/>
              </w:rPr>
              <w:t xml:space="preserve">• Establish real-world contexts, demands, messiness, audiences, and purposes. </w:t>
            </w:r>
          </w:p>
          <w:p w14:paraId="0DDCEDC7" w14:textId="77777777" w:rsidR="00E62816" w:rsidRPr="005D5897" w:rsidRDefault="00E62816" w:rsidP="00E6281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5D5897">
              <w:rPr>
                <w:iCs/>
                <w:sz w:val="18"/>
                <w:szCs w:val="18"/>
              </w:rPr>
              <w:t xml:space="preserve">• Should be written in the GRASPS format to make assessment tasks more authentic and engaging. </w:t>
            </w:r>
          </w:p>
          <w:p w14:paraId="6F9AB685" w14:textId="77777777" w:rsidR="00E62816" w:rsidRPr="005D5897" w:rsidRDefault="00E62816" w:rsidP="00E6281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5D5897">
              <w:rPr>
                <w:iCs/>
                <w:sz w:val="18"/>
                <w:szCs w:val="18"/>
              </w:rPr>
              <w:t xml:space="preserve">• Are evaluated using valid criteria and indicators, reflective of not only quality performance but related to the Desired Results of Stage 1. </w:t>
            </w:r>
          </w:p>
          <w:p w14:paraId="1D58F43F" w14:textId="77777777" w:rsidR="00E62816" w:rsidRDefault="00E62816" w:rsidP="00E62816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789EC5F6" w14:textId="77777777" w:rsidR="00E62816" w:rsidRDefault="00E62816" w:rsidP="00E62816">
            <w:pPr>
              <w:spacing w:after="0" w:line="240" w:lineRule="auto"/>
            </w:pPr>
            <w:r>
              <w:t>--------------------------------------------------------------------------------------------------</w:t>
            </w:r>
          </w:p>
          <w:p w14:paraId="7E1D6D98" w14:textId="77777777" w:rsidR="00E62816" w:rsidRDefault="00E62816" w:rsidP="00E62816">
            <w:pPr>
              <w:spacing w:after="0" w:line="240" w:lineRule="auto"/>
            </w:pPr>
            <w:r>
              <w:t>Other Evidence (e.g., formative assessment)</w:t>
            </w:r>
          </w:p>
          <w:p w14:paraId="4A024A8B" w14:textId="77777777" w:rsidR="00E62816" w:rsidRDefault="00E62816" w:rsidP="00E62816">
            <w:pPr>
              <w:spacing w:after="0" w:line="240" w:lineRule="auto"/>
              <w:rPr>
                <w:b/>
                <w:bCs/>
              </w:rPr>
            </w:pPr>
          </w:p>
          <w:p w14:paraId="54F286BE" w14:textId="77777777" w:rsidR="00E62816" w:rsidRPr="005D5897" w:rsidRDefault="00E62816" w:rsidP="00E62816">
            <w:pPr>
              <w:spacing w:after="0" w:line="240" w:lineRule="auto"/>
            </w:pPr>
            <w:r w:rsidRPr="005D5897">
              <w:rPr>
                <w:b/>
                <w:bCs/>
              </w:rPr>
              <w:t xml:space="preserve">Other Evidence </w:t>
            </w:r>
          </w:p>
          <w:p w14:paraId="77281577" w14:textId="77777777" w:rsidR="00E62816" w:rsidRPr="005D5897" w:rsidRDefault="00E62816" w:rsidP="00E62816">
            <w:pPr>
              <w:spacing w:after="0" w:line="240" w:lineRule="auto"/>
            </w:pPr>
            <w:r w:rsidRPr="005D5897">
              <w:t xml:space="preserve">• Identifies needed assessments of Stage 1 goals; includes conventional tests, quizzes, assignments, and observations to round out the assessment. </w:t>
            </w:r>
          </w:p>
          <w:p w14:paraId="57CC6C64" w14:textId="77777777" w:rsidR="00E62816" w:rsidRPr="005D5897" w:rsidRDefault="00E62816" w:rsidP="00E62816">
            <w:pPr>
              <w:spacing w:after="0" w:line="240" w:lineRule="auto"/>
            </w:pPr>
            <w:r w:rsidRPr="005D5897">
              <w:t xml:space="preserve">• Can overlap the performance-based evidence, thereby increasing the reliability of the overall assessment (especially if the performance task was done by a group). </w:t>
            </w:r>
          </w:p>
          <w:p w14:paraId="58672366" w14:textId="77777777" w:rsidR="00E62816" w:rsidRDefault="00E62816" w:rsidP="00E62816">
            <w:pPr>
              <w:spacing w:after="0" w:line="240" w:lineRule="auto"/>
            </w:pPr>
          </w:p>
        </w:tc>
      </w:tr>
      <w:tr w:rsidR="00E62816" w14:paraId="0A633D14" w14:textId="77777777" w:rsidTr="00E62816">
        <w:trPr>
          <w:trHeight w:val="350"/>
        </w:trPr>
        <w:tc>
          <w:tcPr>
            <w:tcW w:w="1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4F83B27D" w14:textId="77777777" w:rsidR="00E62816" w:rsidRPr="00E62816" w:rsidRDefault="00E62816" w:rsidP="00E62816">
            <w:pPr>
              <w:shd w:val="clear" w:color="auto" w:fill="FFD4D2" w:themeFill="accent5" w:themeFillTint="3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Stage 3 – Learning Plan</w:t>
            </w:r>
          </w:p>
        </w:tc>
      </w:tr>
      <w:tr w:rsidR="00133315" w14:paraId="55A261F8" w14:textId="77777777" w:rsidTr="00133315">
        <w:trPr>
          <w:trHeight w:val="233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2AEFAD" w14:textId="77777777" w:rsidR="00E62816" w:rsidRPr="00E62816" w:rsidRDefault="00E62816" w:rsidP="00E62816">
            <w:pPr>
              <w:spacing w:after="0" w:line="240" w:lineRule="auto"/>
              <w:rPr>
                <w:b/>
              </w:rPr>
            </w:pPr>
            <w:r w:rsidRPr="00E62816">
              <w:rPr>
                <w:b/>
              </w:rPr>
              <w:t xml:space="preserve">Learning Activities: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774C" w14:textId="77777777" w:rsidR="00E62816" w:rsidRPr="00E62816" w:rsidRDefault="00E62816" w:rsidP="00E62816">
            <w:pPr>
              <w:spacing w:after="0" w:line="240" w:lineRule="auto"/>
              <w:rPr>
                <w:b/>
              </w:rPr>
            </w:pPr>
            <w:r w:rsidRPr="00E62816">
              <w:rPr>
                <w:b/>
              </w:rPr>
              <w:t>Progress Monitoring:</w:t>
            </w:r>
          </w:p>
        </w:tc>
      </w:tr>
      <w:tr w:rsidR="00E62816" w14:paraId="6D9C1D55" w14:textId="77777777" w:rsidTr="00E62816">
        <w:trPr>
          <w:trHeight w:val="12960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4C3F" w14:textId="77777777" w:rsidR="00E62816" w:rsidRDefault="00E62816" w:rsidP="00E62816">
            <w:pPr>
              <w:spacing w:after="0" w:line="240" w:lineRule="auto"/>
            </w:pPr>
            <w:r>
              <w:lastRenderedPageBreak/>
              <w:t>Learning Activities</w:t>
            </w:r>
            <w:r>
              <w:t xml:space="preserve"> (e.g., formative data)</w:t>
            </w:r>
          </w:p>
          <w:p w14:paraId="679AEEF7" w14:textId="77777777" w:rsidR="00354218" w:rsidRDefault="00354218" w:rsidP="00E62816">
            <w:pPr>
              <w:spacing w:after="0" w:line="240" w:lineRule="auto"/>
            </w:pPr>
          </w:p>
          <w:p w14:paraId="3DCE7104" w14:textId="77777777" w:rsidR="00354218" w:rsidRPr="00354218" w:rsidRDefault="00354218" w:rsidP="00354218">
            <w:pPr>
              <w:spacing w:after="0" w:line="240" w:lineRule="auto"/>
              <w:rPr>
                <w:b/>
              </w:rPr>
            </w:pPr>
            <w:r w:rsidRPr="00354218">
              <w:rPr>
                <w:b/>
              </w:rPr>
              <w:t xml:space="preserve">What activities, experiences, and lessons will lead to achievement of the desired results and success at the assessments? </w:t>
            </w:r>
          </w:p>
          <w:p w14:paraId="33D286E3" w14:textId="77777777" w:rsidR="00354218" w:rsidRPr="00354218" w:rsidRDefault="00354218" w:rsidP="00354218">
            <w:pPr>
              <w:spacing w:after="0" w:line="240" w:lineRule="auto"/>
              <w:rPr>
                <w:b/>
              </w:rPr>
            </w:pPr>
            <w:r w:rsidRPr="00354218">
              <w:rPr>
                <w:b/>
              </w:rPr>
              <w:t>How will the learning</w:t>
            </w:r>
            <w:r>
              <w:rPr>
                <w:b/>
              </w:rPr>
              <w:t xml:space="preserve"> plan help students with acqui</w:t>
            </w:r>
            <w:r w:rsidRPr="00354218">
              <w:rPr>
                <w:b/>
              </w:rPr>
              <w:t xml:space="preserve">sition, meaning-making, and transfer? </w:t>
            </w:r>
          </w:p>
          <w:p w14:paraId="2E8D838A" w14:textId="77777777" w:rsidR="00354218" w:rsidRDefault="00354218" w:rsidP="00354218">
            <w:pPr>
              <w:spacing w:after="0" w:line="240" w:lineRule="auto"/>
              <w:rPr>
                <w:b/>
              </w:rPr>
            </w:pPr>
            <w:r w:rsidRPr="00354218">
              <w:rPr>
                <w:b/>
              </w:rPr>
              <w:t xml:space="preserve">How will the unit be sequenced and differentiated to optimize achievement for all learners? </w:t>
            </w:r>
          </w:p>
          <w:p w14:paraId="05FC0D25" w14:textId="77777777" w:rsidR="00354218" w:rsidRPr="00354218" w:rsidRDefault="00354218" w:rsidP="00354218">
            <w:pPr>
              <w:spacing w:after="0" w:line="240" w:lineRule="auto"/>
              <w:rPr>
                <w:b/>
              </w:rPr>
            </w:pPr>
            <w:r w:rsidRPr="00354218">
              <w:rPr>
                <w:b/>
              </w:rPr>
              <w:t xml:space="preserve">Are the learning events in Stage 3 aligned with Stage 1 goals and Stage 2 assessments? </w:t>
            </w:r>
          </w:p>
          <w:p w14:paraId="3190E6E9" w14:textId="77777777" w:rsidR="00354218" w:rsidRPr="00354218" w:rsidRDefault="00354218" w:rsidP="00354218">
            <w:pPr>
              <w:spacing w:after="0" w:line="240" w:lineRule="auto"/>
              <w:rPr>
                <w:b/>
              </w:rPr>
            </w:pPr>
            <w:bookmarkStart w:id="2" w:name="_GoBack"/>
            <w:bookmarkEnd w:id="2"/>
          </w:p>
          <w:p w14:paraId="1EF74167" w14:textId="77777777" w:rsidR="00354218" w:rsidRDefault="00354218" w:rsidP="00E62816">
            <w:pPr>
              <w:spacing w:after="0" w:line="240" w:lineRule="auto"/>
            </w:pPr>
          </w:p>
          <w:p w14:paraId="0E94CE35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Should be derived from the goals of Stage 1 and the assessments of Stage 2 to ensure alignment and effectiveness of the activities. </w:t>
            </w:r>
          </w:p>
          <w:p w14:paraId="7DB78D29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Should highlight student acquisition, meaning- making, or transfer. </w:t>
            </w:r>
          </w:p>
          <w:p w14:paraId="05AF49CC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Are enhanced when the WHERETO elements are included. </w:t>
            </w:r>
          </w:p>
          <w:p w14:paraId="30AEB9CD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Should be checked/coded against various best practices to ensure maximal engagement and effectiveness. </w:t>
            </w:r>
          </w:p>
          <w:p w14:paraId="3A1ACB22" w14:textId="77777777" w:rsidR="00133315" w:rsidRPr="00133315" w:rsidRDefault="00133315" w:rsidP="00133315">
            <w:pPr>
              <w:spacing w:after="0" w:line="240" w:lineRule="auto"/>
            </w:pPr>
            <w:r w:rsidRPr="00133315">
              <w:rPr>
                <w:b/>
                <w:bCs/>
              </w:rPr>
              <w:t xml:space="preserve">Teaching </w:t>
            </w:r>
          </w:p>
          <w:p w14:paraId="30EFB324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Should reflect the instructional approaches most appropriate to the goals (not what is easiest or most comfortable for the teacher). </w:t>
            </w:r>
          </w:p>
          <w:p w14:paraId="76B8331B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Should employ resources most appropriate to the goals (not simply march through a textbook or com- </w:t>
            </w:r>
            <w:proofErr w:type="spellStart"/>
            <w:r w:rsidRPr="00133315">
              <w:t>mercial</w:t>
            </w:r>
            <w:proofErr w:type="spellEnd"/>
            <w:r w:rsidRPr="00133315">
              <w:t xml:space="preserve"> program). </w:t>
            </w:r>
          </w:p>
          <w:p w14:paraId="138D9A82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Be responsive to differences in learners’ </w:t>
            </w:r>
            <w:proofErr w:type="spellStart"/>
            <w:r w:rsidRPr="00133315">
              <w:t>readi</w:t>
            </w:r>
            <w:proofErr w:type="spellEnd"/>
            <w:r w:rsidRPr="00133315">
              <w:t xml:space="preserve">- ness, interests, and preferred ways of learning. </w:t>
            </w:r>
          </w:p>
          <w:p w14:paraId="3A6D1EE8" w14:textId="77777777" w:rsidR="00E62816" w:rsidRDefault="00E62816" w:rsidP="00E62816">
            <w:pPr>
              <w:spacing w:after="0" w:line="240" w:lineRule="auto"/>
            </w:pPr>
          </w:p>
          <w:p w14:paraId="07476E2C" w14:textId="77777777" w:rsidR="00133315" w:rsidRDefault="00133315" w:rsidP="00E62816">
            <w:pPr>
              <w:spacing w:after="0" w:line="240" w:lineRule="auto"/>
            </w:pPr>
          </w:p>
          <w:p w14:paraId="5A5A30D3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1. The focus in Stage 3 is making sure that </w:t>
            </w:r>
            <w:r w:rsidRPr="00133315">
              <w:rPr>
                <w:i/>
                <w:iCs/>
              </w:rPr>
              <w:t xml:space="preserve">what </w:t>
            </w:r>
            <w:r w:rsidRPr="00133315">
              <w:t xml:space="preserve">we teach and </w:t>
            </w:r>
            <w:r w:rsidRPr="00133315">
              <w:rPr>
                <w:i/>
                <w:iCs/>
              </w:rPr>
              <w:t xml:space="preserve">how </w:t>
            </w:r>
            <w:r w:rsidRPr="00133315">
              <w:t xml:space="preserve">we teach follows logically from and aligns with the Stage 1 and Stage 2 goals. </w:t>
            </w:r>
          </w:p>
          <w:p w14:paraId="510FFA40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2. The learning events are designed to address three interrelated goals: acquisition, meaning- making, and transfer. </w:t>
            </w:r>
          </w:p>
          <w:p w14:paraId="6D003CCB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3. Teaching for understanding requires that students be given numerous opportunities to draw inferences and make generalizations for themselves </w:t>
            </w:r>
            <w:r w:rsidRPr="00133315">
              <w:lastRenderedPageBreak/>
              <w:t xml:space="preserve">(with teacher support). Understandings cannot be simply told; they have to be actively constructed by the learner. </w:t>
            </w:r>
          </w:p>
          <w:p w14:paraId="3D2925E4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4. WHERETO is an acronym for considering and self-assessing the key elements and logic of a learning plan: </w:t>
            </w:r>
          </w:p>
          <w:p w14:paraId="6E9F7644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</w:t>
            </w:r>
            <w:r w:rsidRPr="00133315">
              <w:rPr>
                <w:i/>
                <w:iCs/>
              </w:rPr>
              <w:t xml:space="preserve">Where: </w:t>
            </w:r>
            <w:r w:rsidRPr="00133315">
              <w:t xml:space="preserve">ensuring that the student sees the big picture, has answers to the “Why?” questions, and knows the final performance expectations as soon as possible </w:t>
            </w:r>
          </w:p>
          <w:p w14:paraId="7688F1C1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</w:t>
            </w:r>
            <w:r w:rsidRPr="00133315">
              <w:rPr>
                <w:i/>
                <w:iCs/>
              </w:rPr>
              <w:t xml:space="preserve">Hook: </w:t>
            </w:r>
            <w:r w:rsidRPr="00133315">
              <w:t xml:space="preserve">immersing the student immediately in the ideas and issues of the unit, engaging the student in thought-provoking experiences/challenges/ques- </w:t>
            </w:r>
            <w:proofErr w:type="spellStart"/>
            <w:r w:rsidRPr="00133315">
              <w:t>tions</w:t>
            </w:r>
            <w:proofErr w:type="spellEnd"/>
            <w:r w:rsidRPr="00133315">
              <w:t xml:space="preserve"> at the heart of the unit </w:t>
            </w:r>
          </w:p>
          <w:p w14:paraId="7EAF7E68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</w:t>
            </w:r>
            <w:r w:rsidRPr="00133315">
              <w:rPr>
                <w:i/>
                <w:iCs/>
              </w:rPr>
              <w:t xml:space="preserve">Equip and Experience: </w:t>
            </w:r>
            <w:r w:rsidRPr="00133315">
              <w:t xml:space="preserve">providing the student with the tools, resources, skill, and information needed to achieve the </w:t>
            </w:r>
            <w:r>
              <w:t>desired understandings and suc</w:t>
            </w:r>
            <w:r w:rsidRPr="00133315">
              <w:t xml:space="preserve">cessfully accomplish the performance tasks </w:t>
            </w:r>
          </w:p>
          <w:p w14:paraId="2D916161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</w:t>
            </w:r>
            <w:r w:rsidRPr="00133315">
              <w:rPr>
                <w:i/>
                <w:iCs/>
              </w:rPr>
              <w:t xml:space="preserve">Rethink: </w:t>
            </w:r>
            <w:r w:rsidRPr="00133315">
              <w:t>enhancing</w:t>
            </w:r>
            <w:r>
              <w:t xml:space="preserve"> understanding by shifting per</w:t>
            </w:r>
            <w:r w:rsidRPr="00133315">
              <w:t>spective, considering different theories, challenging prior assumptions, and introducing new evidence and ideas; also pr</w:t>
            </w:r>
            <w:r>
              <w:t>ovides the impetus and opportu</w:t>
            </w:r>
            <w:r w:rsidRPr="00133315">
              <w:t xml:space="preserve">nity for revising and polishing prior work. </w:t>
            </w:r>
          </w:p>
          <w:p w14:paraId="3D519AFC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</w:t>
            </w:r>
            <w:r w:rsidRPr="00133315">
              <w:rPr>
                <w:i/>
                <w:iCs/>
              </w:rPr>
              <w:t xml:space="preserve">Evaluate: </w:t>
            </w:r>
            <w:r w:rsidRPr="00133315">
              <w:t xml:space="preserve">ensuring that students get diagnostic and formative feedback, and opportunities to self- assess and self-adjust </w:t>
            </w:r>
          </w:p>
          <w:p w14:paraId="7EB379BA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</w:t>
            </w:r>
            <w:r w:rsidRPr="00133315">
              <w:rPr>
                <w:i/>
                <w:iCs/>
              </w:rPr>
              <w:t xml:space="preserve">Tailor: </w:t>
            </w:r>
            <w:r w:rsidRPr="00133315">
              <w:t>personalizing th</w:t>
            </w:r>
            <w:r>
              <w:t>e learning through differenti</w:t>
            </w:r>
            <w:r w:rsidRPr="00133315">
              <w:t xml:space="preserve">ated instruction, assignments, and assessments without sacrificing validity or rigor </w:t>
            </w:r>
          </w:p>
          <w:p w14:paraId="4651E003" w14:textId="77777777" w:rsidR="00133315" w:rsidRPr="00133315" w:rsidRDefault="00133315" w:rsidP="00133315">
            <w:pPr>
              <w:spacing w:after="0" w:line="240" w:lineRule="auto"/>
            </w:pPr>
            <w:r w:rsidRPr="00133315">
              <w:t xml:space="preserve">• </w:t>
            </w:r>
            <w:r w:rsidRPr="00133315">
              <w:rPr>
                <w:i/>
                <w:iCs/>
              </w:rPr>
              <w:t xml:space="preserve">Organize: </w:t>
            </w:r>
            <w:r w:rsidRPr="00133315">
              <w:t xml:space="preserve">sequencing the work to suit the under- standing goals (e.g., questioning the flow provided by the textbook, which is typically organized around discrete topics) </w:t>
            </w:r>
          </w:p>
          <w:p w14:paraId="4E0BAE47" w14:textId="77777777" w:rsidR="00133315" w:rsidRDefault="00133315" w:rsidP="00E62816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B5CE" w14:textId="77777777" w:rsidR="00E62816" w:rsidRDefault="00E62816" w:rsidP="00E62816">
            <w:pPr>
              <w:spacing w:after="0" w:line="240" w:lineRule="auto"/>
            </w:pPr>
            <w:r>
              <w:lastRenderedPageBreak/>
              <w:t>Progress Monitoring (e.g., formative data)</w:t>
            </w:r>
          </w:p>
          <w:p w14:paraId="28307BC6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67092FE5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667F63A4" w14:textId="77777777" w:rsidR="00354218" w:rsidRPr="00354218" w:rsidRDefault="00354218" w:rsidP="0035421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218">
              <w:rPr>
                <w:b/>
                <w:sz w:val="18"/>
                <w:szCs w:val="18"/>
              </w:rPr>
              <w:t>How will progress be monitored? In-lesson guided instruction from t</w:t>
            </w:r>
            <w:r>
              <w:rPr>
                <w:b/>
                <w:sz w:val="18"/>
                <w:szCs w:val="18"/>
              </w:rPr>
              <w:t xml:space="preserve">he teacher, probing questions, </w:t>
            </w:r>
            <w:r w:rsidRPr="00354218">
              <w:rPr>
                <w:b/>
                <w:sz w:val="18"/>
                <w:szCs w:val="18"/>
              </w:rPr>
              <w:t xml:space="preserve">cueing, exit tickets? </w:t>
            </w:r>
          </w:p>
          <w:p w14:paraId="401E89A8" w14:textId="77777777" w:rsidR="00354218" w:rsidRPr="00354218" w:rsidRDefault="00354218" w:rsidP="00354218">
            <w:pPr>
              <w:spacing w:after="0" w:line="240" w:lineRule="auto"/>
              <w:rPr>
                <w:sz w:val="18"/>
                <w:szCs w:val="18"/>
              </w:rPr>
            </w:pPr>
          </w:p>
          <w:p w14:paraId="6E93CE44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375CF78C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04917E9E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5CB3352F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620C3858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09DA73DE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1C9BD4B5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213BDB0E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104F5D83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4FC3319F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0E538219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34B2AAB0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454ADEDB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645444E2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0FE37D54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254BB039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63B430BA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12BE4E5A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29D0930F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41A6816A" w14:textId="77777777" w:rsidR="00E62816" w:rsidRDefault="00E62816" w:rsidP="00E62816">
            <w:pPr>
              <w:spacing w:after="0" w:line="240" w:lineRule="auto"/>
              <w:rPr>
                <w:sz w:val="18"/>
                <w:szCs w:val="18"/>
              </w:rPr>
            </w:pPr>
          </w:p>
          <w:p w14:paraId="2BBF869E" w14:textId="77777777" w:rsidR="00E62816" w:rsidRDefault="00E62816" w:rsidP="00E62816">
            <w:pPr>
              <w:spacing w:after="0" w:line="240" w:lineRule="auto"/>
            </w:pPr>
          </w:p>
        </w:tc>
      </w:tr>
    </w:tbl>
    <w:p w14:paraId="191E4017" w14:textId="77777777" w:rsidR="00E62816" w:rsidRDefault="001B33E7">
      <w:pPr>
        <w:tabs>
          <w:tab w:val="center" w:pos="4680"/>
          <w:tab w:val="left" w:pos="624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ab/>
      </w:r>
    </w:p>
    <w:p w14:paraId="388D6FB9" w14:textId="77777777" w:rsidR="00E62816" w:rsidRDefault="00E62816">
      <w:pPr>
        <w:tabs>
          <w:tab w:val="center" w:pos="4680"/>
          <w:tab w:val="left" w:pos="6240"/>
        </w:tabs>
        <w:rPr>
          <w:b/>
          <w:bCs/>
          <w:sz w:val="28"/>
          <w:szCs w:val="28"/>
        </w:rPr>
      </w:pPr>
    </w:p>
    <w:p w14:paraId="2503DCFB" w14:textId="77777777" w:rsidR="00FB6C1C" w:rsidRDefault="00FB6C1C">
      <w:pPr>
        <w:pStyle w:val="FreeForm"/>
        <w:rPr>
          <w:b/>
          <w:bCs/>
          <w:sz w:val="28"/>
          <w:szCs w:val="28"/>
        </w:rPr>
      </w:pPr>
    </w:p>
    <w:p w14:paraId="20415BAF" w14:textId="77777777" w:rsidR="00FB6C1C" w:rsidRDefault="00FB6C1C"/>
    <w:sectPr w:rsidR="00FB6C1C" w:rsidSect="002D15B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299"/>
      <w:printerSettings r:id="rId1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hn Laymon" w:date="2016-10-31T10:05:00Z" w:initials="JL">
    <w:p w14:paraId="3E61A303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" w:hAnsi="Times" w:cs="Times"/>
          <w:color w:val="auto"/>
          <w:sz w:val="24"/>
          <w:szCs w:val="24"/>
        </w:rPr>
        <w:t xml:space="preserve">research shows that students need to grasp the big ideas if they are to make sense of their lessons, and transfer their learning to new lessons, novel problems, and real-world situations. </w:t>
      </w:r>
    </w:p>
    <w:p w14:paraId="42B78A4C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4. “Transfer” refers to the ultimate desired </w:t>
      </w:r>
      <w:proofErr w:type="spellStart"/>
      <w:r>
        <w:rPr>
          <w:rFonts w:ascii="Times" w:hAnsi="Times" w:cs="Times"/>
          <w:color w:val="auto"/>
          <w:sz w:val="24"/>
          <w:szCs w:val="24"/>
        </w:rPr>
        <w:t>accom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- </w:t>
      </w:r>
      <w:proofErr w:type="spellStart"/>
      <w:r>
        <w:rPr>
          <w:rFonts w:ascii="Times" w:hAnsi="Times" w:cs="Times"/>
          <w:color w:val="auto"/>
          <w:sz w:val="24"/>
          <w:szCs w:val="24"/>
        </w:rPr>
        <w:t>plishment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: what, in the end, should students be able to </w:t>
      </w:r>
      <w:r>
        <w:rPr>
          <w:rFonts w:ascii="Times" w:hAnsi="Times" w:cs="Times"/>
          <w:i/>
          <w:iCs/>
          <w:color w:val="auto"/>
          <w:sz w:val="24"/>
          <w:szCs w:val="24"/>
        </w:rPr>
        <w:t xml:space="preserve">do </w:t>
      </w:r>
      <w:r>
        <w:rPr>
          <w:rFonts w:ascii="Times" w:hAnsi="Times" w:cs="Times"/>
          <w:color w:val="auto"/>
          <w:sz w:val="24"/>
          <w:szCs w:val="24"/>
        </w:rPr>
        <w:t xml:space="preserve">with all this content, on their own, if this and other related units are successful? </w:t>
      </w:r>
    </w:p>
    <w:p w14:paraId="16416825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5. It is important to state the transfer goals explicitly, even if such goals are not explicitly noted in the established standards. </w:t>
      </w:r>
    </w:p>
    <w:p w14:paraId="66450172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6. We must be mindful of potential student </w:t>
      </w:r>
      <w:proofErr w:type="spellStart"/>
      <w:r>
        <w:rPr>
          <w:rFonts w:ascii="Times" w:hAnsi="Times" w:cs="Times"/>
          <w:i/>
          <w:iCs/>
          <w:color w:val="auto"/>
          <w:sz w:val="24"/>
          <w:szCs w:val="24"/>
        </w:rPr>
        <w:t>mis</w:t>
      </w:r>
      <w:r>
        <w:rPr>
          <w:rFonts w:ascii="Times" w:hAnsi="Times" w:cs="Times"/>
          <w:color w:val="auto"/>
          <w:sz w:val="24"/>
          <w:szCs w:val="24"/>
        </w:rPr>
        <w:t>un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- </w:t>
      </w:r>
      <w:proofErr w:type="spellStart"/>
      <w:r>
        <w:rPr>
          <w:rFonts w:ascii="Times" w:hAnsi="Times" w:cs="Times"/>
          <w:color w:val="auto"/>
          <w:sz w:val="24"/>
          <w:szCs w:val="24"/>
        </w:rPr>
        <w:t>derstandings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 and transfer deficits. Establishing clear and explicit goals also means predicting possible trouble spots in learning and performance. </w:t>
      </w:r>
    </w:p>
    <w:p w14:paraId="0055607D" w14:textId="77777777" w:rsidR="00E62816" w:rsidRDefault="00E62816" w:rsidP="00E62816">
      <w:pPr>
        <w:pStyle w:val="CommentText"/>
      </w:pPr>
    </w:p>
  </w:comment>
  <w:comment w:id="1" w:author="John Laymon" w:date="2016-10-31T10:16:00Z" w:initials="JL">
    <w:p w14:paraId="6663485D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" w:hAnsi="Times" w:cs="Times"/>
          <w:color w:val="auto"/>
          <w:sz w:val="24"/>
          <w:szCs w:val="24"/>
        </w:rPr>
        <w:t>1. The focus in Stage 2 is “valid evidence”—</w:t>
      </w:r>
      <w:proofErr w:type="spellStart"/>
      <w:r>
        <w:rPr>
          <w:rFonts w:ascii="Times" w:hAnsi="Times" w:cs="Times"/>
          <w:color w:val="auto"/>
          <w:sz w:val="24"/>
          <w:szCs w:val="24"/>
        </w:rPr>
        <w:t>mak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- </w:t>
      </w:r>
      <w:proofErr w:type="spellStart"/>
      <w:r>
        <w:rPr>
          <w:rFonts w:ascii="Times" w:hAnsi="Times" w:cs="Times"/>
          <w:color w:val="auto"/>
          <w:sz w:val="24"/>
          <w:szCs w:val="24"/>
        </w:rPr>
        <w:t>ing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 sure that what we assess and how we assess follows logically from the Stage 1 goals. </w:t>
      </w:r>
    </w:p>
    <w:p w14:paraId="09DC1765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>2. Assessing for understanding requires evidence</w:t>
      </w:r>
      <w:r>
        <w:rPr>
          <w:rFonts w:ascii="MS Mincho" w:eastAsia="MS Mincho" w:hAnsi="MS Mincho" w:cs="MS Mincho"/>
          <w:color w:val="auto"/>
          <w:sz w:val="24"/>
          <w:szCs w:val="24"/>
        </w:rPr>
        <w:t> </w:t>
      </w:r>
      <w:r>
        <w:rPr>
          <w:rFonts w:ascii="Times" w:hAnsi="Times" w:cs="Times"/>
          <w:color w:val="auto"/>
          <w:sz w:val="24"/>
          <w:szCs w:val="24"/>
        </w:rPr>
        <w:t xml:space="preserve">of the students’ ability to insightfully explain or interpret their learning—to “show their work” and to “justify” or “support” their performance/product with commentary. </w:t>
      </w:r>
    </w:p>
    <w:p w14:paraId="5B7A2600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3. Assessing for understanding also requires </w:t>
      </w:r>
      <w:proofErr w:type="spellStart"/>
      <w:r>
        <w:rPr>
          <w:rFonts w:ascii="Times" w:hAnsi="Times" w:cs="Times"/>
          <w:color w:val="auto"/>
          <w:sz w:val="24"/>
          <w:szCs w:val="24"/>
        </w:rPr>
        <w:t>evi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- </w:t>
      </w:r>
      <w:proofErr w:type="spellStart"/>
      <w:r>
        <w:rPr>
          <w:rFonts w:ascii="Times" w:hAnsi="Times" w:cs="Times"/>
          <w:color w:val="auto"/>
          <w:sz w:val="24"/>
          <w:szCs w:val="24"/>
        </w:rPr>
        <w:t>dence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 of the students’ ability to apply their learning in new, varied, and realistic situations—transfer—in which they must “do” the subject as opposed to merely answering pat questions. </w:t>
      </w:r>
    </w:p>
    <w:p w14:paraId="7810C38F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4. The six facets of understanding provide a helpful framework for building appropriate assessment tasks: </w:t>
      </w:r>
    </w:p>
    <w:p w14:paraId="362B44ED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• Explain: the student generalizes, makes </w:t>
      </w:r>
      <w:proofErr w:type="spellStart"/>
      <w:r>
        <w:rPr>
          <w:rFonts w:ascii="Times" w:hAnsi="Times" w:cs="Times"/>
          <w:color w:val="auto"/>
          <w:sz w:val="24"/>
          <w:szCs w:val="24"/>
        </w:rPr>
        <w:t>connec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- </w:t>
      </w:r>
      <w:proofErr w:type="spellStart"/>
      <w:r>
        <w:rPr>
          <w:rFonts w:ascii="Times" w:hAnsi="Times" w:cs="Times"/>
          <w:color w:val="auto"/>
          <w:sz w:val="24"/>
          <w:szCs w:val="24"/>
        </w:rPr>
        <w:t>tions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, has a sound theory, can put in his own words. </w:t>
      </w:r>
    </w:p>
    <w:p w14:paraId="35001B3B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• Interpret: the student offers a plausible and sup- ported account of text, data, experience. </w:t>
      </w:r>
    </w:p>
    <w:p w14:paraId="602165D2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• Apply: the student can transfer, adapt, adjust, address novel issues and problems. </w:t>
      </w:r>
    </w:p>
    <w:p w14:paraId="7C4C1CC0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• Perspective: the student can see from different points of view. </w:t>
      </w:r>
    </w:p>
    <w:p w14:paraId="0EF7EE6F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• Empathy: the student can walk in the shoes of people/characters. </w:t>
      </w:r>
    </w:p>
    <w:p w14:paraId="5882D564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• Self-understanding: the student can self- assess, see the limits of her understanding, reflect </w:t>
      </w:r>
      <w:proofErr w:type="spellStart"/>
      <w:r>
        <w:rPr>
          <w:rFonts w:ascii="Times" w:hAnsi="Times" w:cs="Times"/>
          <w:color w:val="auto"/>
          <w:sz w:val="24"/>
          <w:szCs w:val="24"/>
        </w:rPr>
        <w:t>metacognitively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. </w:t>
      </w:r>
    </w:p>
    <w:p w14:paraId="2E413898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5. GRASPS is an acronym to help designers con- </w:t>
      </w:r>
      <w:proofErr w:type="spellStart"/>
      <w:r>
        <w:rPr>
          <w:rFonts w:ascii="Times" w:hAnsi="Times" w:cs="Times"/>
          <w:color w:val="auto"/>
          <w:sz w:val="24"/>
          <w:szCs w:val="24"/>
        </w:rPr>
        <w:t>struct</w:t>
      </w:r>
      <w:proofErr w:type="spellEnd"/>
      <w:r>
        <w:rPr>
          <w:rFonts w:ascii="Times" w:hAnsi="Times" w:cs="Times"/>
          <w:color w:val="auto"/>
          <w:sz w:val="24"/>
          <w:szCs w:val="24"/>
        </w:rPr>
        <w:t xml:space="preserve"> authentic scenarios for performance tasks: </w:t>
      </w:r>
    </w:p>
    <w:p w14:paraId="1724DBD7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i/>
          <w:iCs/>
          <w:color w:val="auto"/>
          <w:sz w:val="24"/>
          <w:szCs w:val="24"/>
        </w:rPr>
        <w:t>• Goal</w:t>
      </w:r>
      <w:r>
        <w:rPr>
          <w:rFonts w:ascii="Times" w:hAnsi="Times" w:cs="Times"/>
          <w:color w:val="auto"/>
          <w:sz w:val="24"/>
          <w:szCs w:val="24"/>
        </w:rPr>
        <w:t xml:space="preserve">: the goal or challenge statement in the scenario </w:t>
      </w:r>
    </w:p>
    <w:p w14:paraId="7C12788E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i/>
          <w:iCs/>
          <w:color w:val="auto"/>
          <w:sz w:val="24"/>
          <w:szCs w:val="24"/>
        </w:rPr>
        <w:t>• Role</w:t>
      </w:r>
      <w:r>
        <w:rPr>
          <w:rFonts w:ascii="Times" w:hAnsi="Times" w:cs="Times"/>
          <w:color w:val="auto"/>
          <w:sz w:val="24"/>
          <w:szCs w:val="24"/>
        </w:rPr>
        <w:t xml:space="preserve">: the role the student plays in the scenario </w:t>
      </w:r>
      <w:r>
        <w:rPr>
          <w:rFonts w:ascii="Times" w:hAnsi="Times" w:cs="Times"/>
          <w:i/>
          <w:iCs/>
          <w:color w:val="auto"/>
          <w:sz w:val="24"/>
          <w:szCs w:val="24"/>
        </w:rPr>
        <w:t>• Audience</w:t>
      </w:r>
      <w:r>
        <w:rPr>
          <w:rFonts w:ascii="Times" w:hAnsi="Times" w:cs="Times"/>
          <w:color w:val="auto"/>
          <w:sz w:val="24"/>
          <w:szCs w:val="24"/>
        </w:rPr>
        <w:t xml:space="preserve">: the audience/client will address the </w:t>
      </w:r>
    </w:p>
    <w:p w14:paraId="6BA7DB4A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student </w:t>
      </w:r>
    </w:p>
    <w:p w14:paraId="2194A1E4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i/>
          <w:iCs/>
          <w:color w:val="auto"/>
          <w:sz w:val="24"/>
          <w:szCs w:val="24"/>
        </w:rPr>
        <w:t>• Situation</w:t>
      </w:r>
      <w:r>
        <w:rPr>
          <w:rFonts w:ascii="Times" w:hAnsi="Times" w:cs="Times"/>
          <w:color w:val="auto"/>
          <w:sz w:val="24"/>
          <w:szCs w:val="24"/>
        </w:rPr>
        <w:t xml:space="preserve">: the particular setting/context and its constraints and opportunities </w:t>
      </w:r>
    </w:p>
    <w:p w14:paraId="5E1372FB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i/>
          <w:iCs/>
          <w:color w:val="auto"/>
          <w:sz w:val="24"/>
          <w:szCs w:val="24"/>
        </w:rPr>
        <w:t>• Performance</w:t>
      </w:r>
      <w:r>
        <w:rPr>
          <w:rFonts w:ascii="Times" w:hAnsi="Times" w:cs="Times"/>
          <w:color w:val="auto"/>
          <w:sz w:val="24"/>
          <w:szCs w:val="24"/>
        </w:rPr>
        <w:t xml:space="preserve">: the specific performance or product expected </w:t>
      </w:r>
    </w:p>
    <w:p w14:paraId="2B2EE824" w14:textId="77777777" w:rsidR="00E62816" w:rsidRDefault="00E62816" w:rsidP="00E628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 xml:space="preserve">• </w:t>
      </w:r>
      <w:r>
        <w:rPr>
          <w:rFonts w:ascii="Times" w:hAnsi="Times" w:cs="Times"/>
          <w:i/>
          <w:iCs/>
          <w:color w:val="auto"/>
          <w:sz w:val="24"/>
          <w:szCs w:val="24"/>
        </w:rPr>
        <w:t xml:space="preserve">Standards: </w:t>
      </w:r>
      <w:r>
        <w:rPr>
          <w:rFonts w:ascii="Times" w:hAnsi="Times" w:cs="Times"/>
          <w:color w:val="auto"/>
          <w:sz w:val="24"/>
          <w:szCs w:val="24"/>
        </w:rPr>
        <w:t xml:space="preserve">the standards/criteria by which the work will be judged </w:t>
      </w:r>
    </w:p>
    <w:p w14:paraId="418C8891" w14:textId="77777777" w:rsidR="00E62816" w:rsidRDefault="00E62816" w:rsidP="00E6281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55607D" w15:done="0"/>
  <w15:commentEx w15:paraId="418C889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78183" w14:textId="77777777" w:rsidR="001B33E7" w:rsidRDefault="001B33E7">
      <w:pPr>
        <w:spacing w:after="0" w:line="240" w:lineRule="auto"/>
      </w:pPr>
      <w:r>
        <w:separator/>
      </w:r>
    </w:p>
  </w:endnote>
  <w:endnote w:type="continuationSeparator" w:id="0">
    <w:p w14:paraId="5D96361D" w14:textId="77777777" w:rsidR="001B33E7" w:rsidRDefault="001B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44F50" w14:textId="77777777" w:rsidR="001B33E7" w:rsidRDefault="001B33E7">
      <w:pPr>
        <w:spacing w:after="0" w:line="240" w:lineRule="auto"/>
      </w:pPr>
      <w:r>
        <w:separator/>
      </w:r>
    </w:p>
  </w:footnote>
  <w:footnote w:type="continuationSeparator" w:id="0">
    <w:p w14:paraId="6F536BB9" w14:textId="77777777" w:rsidR="001B33E7" w:rsidRDefault="001B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9585C" w14:textId="77777777" w:rsidR="00E62816" w:rsidRDefault="00E62816" w:rsidP="00E62816">
    <w:pPr>
      <w:pStyle w:val="Header"/>
      <w:jc w:val="center"/>
    </w:pPr>
    <w:proofErr w:type="spellStart"/>
    <w:r>
      <w:rPr>
        <w:b/>
        <w:bCs/>
        <w:sz w:val="28"/>
        <w:szCs w:val="28"/>
        <w:u w:val="single"/>
      </w:rPr>
      <w:t>UbD</w:t>
    </w:r>
    <w:proofErr w:type="spellEnd"/>
    <w:r>
      <w:rPr>
        <w:b/>
        <w:bCs/>
        <w:sz w:val="28"/>
        <w:szCs w:val="28"/>
        <w:u w:val="single"/>
      </w:rPr>
      <w:t xml:space="preserve"> –Title of Unit</w:t>
    </w:r>
    <w:r>
      <w:rPr>
        <w:b/>
        <w:bCs/>
        <w:sz w:val="28"/>
        <w:szCs w:val="28"/>
        <w:u w:val="single"/>
      </w:rPr>
      <w:t xml:space="preserve"> </w:t>
    </w:r>
    <w:r w:rsidRPr="00E62816">
      <w:rPr>
        <w:b/>
        <w:bCs/>
        <w:sz w:val="28"/>
        <w:szCs w:val="28"/>
      </w:rPr>
      <w:t xml:space="preserve"> </w:t>
    </w:r>
    <w:r>
      <w:rPr>
        <w:bCs/>
        <w:sz w:val="28"/>
        <w:szCs w:val="28"/>
      </w:rPr>
      <w:t xml:space="preserve">   </w:t>
    </w:r>
    <w:r w:rsidRPr="00E62816">
      <w:rPr>
        <w:bCs/>
        <w:sz w:val="28"/>
        <w:szCs w:val="28"/>
      </w:rPr>
      <w:t>Author: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E000A"/>
    <w:multiLevelType w:val="hybridMultilevel"/>
    <w:tmpl w:val="5E80EB8E"/>
    <w:lvl w:ilvl="0" w:tplc="54DCD74C">
      <w:start w:val="1"/>
      <w:numFmt w:val="upperRoman"/>
      <w:lvlText w:val="(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E4246">
      <w:start w:val="1"/>
      <w:numFmt w:val="upperRoman"/>
      <w:lvlText w:val="(%2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3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802F0">
      <w:start w:val="1"/>
      <w:numFmt w:val="upperRoman"/>
      <w:lvlText w:val="(%3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5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43806">
      <w:start w:val="1"/>
      <w:numFmt w:val="upperRoman"/>
      <w:lvlText w:val="(%4)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7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D0B556">
      <w:start w:val="1"/>
      <w:numFmt w:val="upperRoman"/>
      <w:lvlText w:val="(%5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9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68A2A">
      <w:start w:val="1"/>
      <w:numFmt w:val="upperRoman"/>
      <w:lvlText w:val="(%6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1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4F60">
      <w:start w:val="1"/>
      <w:numFmt w:val="upperRoman"/>
      <w:lvlText w:val="(%7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53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EAAD0">
      <w:start w:val="1"/>
      <w:numFmt w:val="upperRoman"/>
      <w:lvlText w:val="(%8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25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B4C9FC">
      <w:start w:val="1"/>
      <w:numFmt w:val="upperRoman"/>
      <w:lvlText w:val="(%9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7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00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Laymon">
    <w15:presenceInfo w15:providerId="Windows Live" w15:userId="494d47ae0ed78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formatting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1C"/>
    <w:rsid w:val="00133315"/>
    <w:rsid w:val="001B33E7"/>
    <w:rsid w:val="002D15B3"/>
    <w:rsid w:val="00354218"/>
    <w:rsid w:val="005D5897"/>
    <w:rsid w:val="007214A1"/>
    <w:rsid w:val="00765AE6"/>
    <w:rsid w:val="00D648F7"/>
    <w:rsid w:val="00E62816"/>
    <w:rsid w:val="00F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55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Calibri" w:cs="Arial Unicode M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65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E6"/>
    <w:rPr>
      <w:rFonts w:ascii="Calibri" w:hAnsi="Calibri" w:cs="Arial Unicode M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A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AE6"/>
    <w:rPr>
      <w:rFonts w:ascii="Calibri" w:hAnsi="Calibri" w:cs="Arial Unicode MS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E6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16"/>
    <w:rPr>
      <w:rFonts w:ascii="Calibri" w:hAnsi="Calibri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16"/>
    <w:rPr>
      <w:rFonts w:ascii="Calibri" w:hAnsi="Calibri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Laymon</cp:lastModifiedBy>
  <cp:revision>2</cp:revision>
  <dcterms:created xsi:type="dcterms:W3CDTF">2016-10-31T15:33:00Z</dcterms:created>
  <dcterms:modified xsi:type="dcterms:W3CDTF">2016-10-31T15:33:00Z</dcterms:modified>
</cp:coreProperties>
</file>